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DRAFT EXAMPLE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LOCAL “STATE OF EMERGENCY” OR “EMERGENCY DECLARATION”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following is a sample of the language that should be retyped onto the jurisdiction’s official letterhead before submitting. Language should be changed to accurately describe current incident.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************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________ County (or city/town) has suffered from a _________ (i.e. flood, earthquake, severe storm, etc.) that occurred on _________ (include date(s) and time).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extensive damage was caused to public and private property,  roads, bridges, homes, businesses, utilities, and other public and private facilities; and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emergency response operations continue throughout the county and are severely straining all responding agencies and the emergency operations plan is in effect; and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 cost and magnitude of responding to and recovering from the impact of this event is far in excess of the county’s (or city’s/town’s) available resources;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these conditions do create a “State of Emergency” according to local and state statutes;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NOW THEREFORE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 Chair of the ________ County Commissioners (or the Mayor of _____) has declared a state of emergency on the behalf of _________ County (or city/town), and will execute for and on behalf of _________ County (or city/town), the expenditure of emergency funds from all available sources, the invoking of mutual aid agreements, and the requesting assistance from the State.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Dated this day of ___________.            </w:t>
        <w:tab/>
        <w:t xml:space="preserve"> 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Chief Elected Official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ATTEST: 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